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A95C6">
      <w:pPr>
        <w:pStyle w:val="6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 w14:paraId="372CB1C2">
      <w:pPr>
        <w:pStyle w:val="6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 w14:paraId="3C515F41">
      <w:pPr>
        <w:pStyle w:val="6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 w14:paraId="6483922D">
      <w:pPr>
        <w:pStyle w:val="6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 w14:paraId="67412961">
      <w:pPr>
        <w:pStyle w:val="6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 w14:paraId="43F05E63">
      <w:pPr>
        <w:rPr>
          <w:rFonts w:hint="eastAsia"/>
          <w:lang w:val="en-US" w:eastAsia="zh-CN"/>
        </w:rPr>
      </w:pPr>
    </w:p>
    <w:p w14:paraId="5EF2105E">
      <w:pPr>
        <w:pStyle w:val="6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 w14:paraId="36B722B2"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 w14:paraId="024EDCF2"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 w14:paraId="031864C6"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 w14:paraId="7B879B07">
      <w:pPr>
        <w:pStyle w:val="6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 w14:paraId="51A64511">
      <w:pPr>
        <w:rPr>
          <w:rFonts w:hint="eastAsia" w:hAnsi="宋体" w:cs="宋体"/>
          <w:b/>
          <w:color w:val="auto"/>
          <w:sz w:val="24"/>
          <w:szCs w:val="24"/>
        </w:rPr>
      </w:pPr>
    </w:p>
    <w:p w14:paraId="46DD5422"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 w14:paraId="3C8F8E4C"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 w14:paraId="79DB561E"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 w14:paraId="43822751"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 w14:paraId="0191E1C5"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 w14:paraId="218330F3"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 w14:paraId="49A77B30"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 w14:paraId="2149C0FA">
      <w:pPr>
        <w:pStyle w:val="4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 w14:paraId="6B55908A"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 w14:paraId="2B86A20A"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 w14:paraId="12F7FE9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 w14:paraId="4D6FE55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 w14:paraId="4E64F76E"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 w14:paraId="5E2E6802"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调研项目文件（调研文件格式见附件）一正本二副本共三份，请自行检查打印/复印内容是否清晰，请在封面注明正副本和在封面盖上红章，双面打印，无须密封，无需胶装，简单装订或用夹子夹起就可以；</w:t>
      </w:r>
    </w:p>
    <w:p w14:paraId="252F72A4"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请在调研开始前将调研文件的可编辑电子版和PDF盖章扫描件发送至报名邮箱，邮件名和文件名均为“公司名+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QYYQ</w:t>
      </w: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YNDY202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504</w:t>
      </w: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调研文件”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；</w:t>
      </w:r>
    </w:p>
    <w:p w14:paraId="691883B8"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未要求提供的资料不做进调研文件里，能有补充资料，可通过电子邮件的方式发送；</w:t>
      </w:r>
    </w:p>
    <w:p w14:paraId="0F8214E0"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请供应商确认是否在广东省政府采购智慧云平台电子卖场（https://gdgpo.czt.gd.gov.cn/）注册为供应商且能承接清远的家具项目，如果没有注册，建议进行注册。</w:t>
      </w:r>
    </w:p>
    <w:p w14:paraId="6054A8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 w14:paraId="5A384902"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 w14:paraId="0B54C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 w14:paraId="1690C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1、公司简介（3页以内）</w:t>
      </w:r>
    </w:p>
    <w:p w14:paraId="044E1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 w14:paraId="0452E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3、公司近一年内任意一个月或若干个月的社保和纳税证明（建议各提供一张完税证明即可）</w:t>
      </w:r>
    </w:p>
    <w:p w14:paraId="570BF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二、同类型项目成交业绩</w:t>
      </w:r>
    </w:p>
    <w:tbl>
      <w:tblPr>
        <w:tblStyle w:val="9"/>
        <w:tblW w:w="5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7"/>
        <w:gridCol w:w="2343"/>
        <w:gridCol w:w="2578"/>
        <w:gridCol w:w="1770"/>
      </w:tblGrid>
      <w:tr w14:paraId="79C62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98E50C"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项目/合同名称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A1D5EE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DEB5E2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成交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/合同签订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BB7204"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金额</w:t>
            </w:r>
          </w:p>
        </w:tc>
      </w:tr>
      <w:tr w14:paraId="5F20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018511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44CC00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AE3B42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51FDBC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 w14:paraId="55216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A087F6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110CC5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1FB662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481ADB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 w14:paraId="54F0F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1B3B5C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35E148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5478CE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5176A5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 w14:paraId="1FB1BD69">
      <w:pPr>
        <w:spacing w:beforeLines="0" w:afterLines="0"/>
        <w:jc w:val="left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提供不超过6个业绩，请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在表格下方附上成交公告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或成交/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中标通知书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 w14:paraId="066BC57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服务方案及售后方案（10页以</w:t>
      </w:r>
      <w:bookmarkStart w:id="0" w:name="_GoBack"/>
      <w:bookmarkEnd w:id="0"/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内，注明货期和保修期）</w:t>
      </w:r>
    </w:p>
    <w:p w14:paraId="5B7595F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告知是否能完全响应用户需求，若为否，请详细说明不能响应的部分</w:t>
      </w:r>
    </w:p>
    <w:p w14:paraId="5BD81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四、项目总报价与明细报价</w:t>
      </w:r>
    </w:p>
    <w:p w14:paraId="31E67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 w14:paraId="7839FF60">
      <w:pPr>
        <w:pStyle w:val="8"/>
        <w:ind w:firstLine="402" w:firstLineChars="200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06AFE1C"/>
    <w:multiLevelType w:val="singleLevel"/>
    <w:tmpl w:val="706AFE1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1NDVmY2E5M2E4Zjg1ZWM3OTQ2YzI2MTMyZjhjZjQifQ=="/>
  </w:docVars>
  <w:rsids>
    <w:rsidRoot w:val="00172A27"/>
    <w:rsid w:val="00D57CEC"/>
    <w:rsid w:val="05902CB8"/>
    <w:rsid w:val="08A92F85"/>
    <w:rsid w:val="0A3322FD"/>
    <w:rsid w:val="0E6011CF"/>
    <w:rsid w:val="0F341DE8"/>
    <w:rsid w:val="115D2F2E"/>
    <w:rsid w:val="17C9458D"/>
    <w:rsid w:val="186B52DD"/>
    <w:rsid w:val="1D131026"/>
    <w:rsid w:val="1E234B63"/>
    <w:rsid w:val="1F405517"/>
    <w:rsid w:val="29756CF0"/>
    <w:rsid w:val="2A5A40E8"/>
    <w:rsid w:val="2A8615DF"/>
    <w:rsid w:val="2BAD0AFD"/>
    <w:rsid w:val="2CEE7188"/>
    <w:rsid w:val="2E024DC8"/>
    <w:rsid w:val="2EA403CC"/>
    <w:rsid w:val="300D5526"/>
    <w:rsid w:val="302175A5"/>
    <w:rsid w:val="30FB03BB"/>
    <w:rsid w:val="31477098"/>
    <w:rsid w:val="3BE83B9F"/>
    <w:rsid w:val="3CAA0CC8"/>
    <w:rsid w:val="3DC37F74"/>
    <w:rsid w:val="49396554"/>
    <w:rsid w:val="4B1757D0"/>
    <w:rsid w:val="53FF2B7C"/>
    <w:rsid w:val="5F504FA9"/>
    <w:rsid w:val="60EE53A8"/>
    <w:rsid w:val="61AE0DB0"/>
    <w:rsid w:val="61CB73F0"/>
    <w:rsid w:val="62E5511D"/>
    <w:rsid w:val="63267C92"/>
    <w:rsid w:val="636B6109"/>
    <w:rsid w:val="64632CB3"/>
    <w:rsid w:val="66A51503"/>
    <w:rsid w:val="68EF5EF3"/>
    <w:rsid w:val="6BF43CC0"/>
    <w:rsid w:val="71E8714C"/>
    <w:rsid w:val="77A860B1"/>
    <w:rsid w:val="7AD3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next w:val="5"/>
    <w:unhideWhenUsed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unhideWhenUsed/>
    <w:qFormat/>
    <w:uiPriority w:val="99"/>
    <w:rPr>
      <w:rFonts w:ascii="Arial" w:hAnsi="Arial"/>
    </w:rPr>
  </w:style>
  <w:style w:type="paragraph" w:styleId="6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8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表格文字"/>
    <w:basedOn w:val="13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3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515</Words>
  <Characters>559</Characters>
  <Lines>0</Lines>
  <Paragraphs>0</Paragraphs>
  <TotalTime>3</TotalTime>
  <ScaleCrop>false</ScaleCrop>
  <LinksUpToDate>false</LinksUpToDate>
  <CharactersWithSpaces>763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嘉霖</cp:lastModifiedBy>
  <cp:lastPrinted>2022-11-02T02:30:00Z</cp:lastPrinted>
  <dcterms:modified xsi:type="dcterms:W3CDTF">2025-04-03T10:07:46Z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F6F4334EFBC14AD8917FEEF65F09E446_13</vt:lpwstr>
  </property>
  <property fmtid="{D5CDD505-2E9C-101B-9397-08002B2CF9AE}" pid="4" name="KSOTemplateDocerSaveRecord">
    <vt:lpwstr>eyJoZGlkIjoiZjc1NDVmY2E5M2E4Zjg1ZWM3OTQ2YzI2MTMyZjhjZjQiLCJ1c2VySWQiOiIzNDk4MzcyNjUifQ==</vt:lpwstr>
  </property>
</Properties>
</file>